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629" w:rsidRDefault="00065629" w:rsidP="00065629">
      <w:pPr>
        <w:suppressAutoHyphens w:val="0"/>
        <w:spacing w:line="259" w:lineRule="auto"/>
        <w:jc w:val="center"/>
        <w:rPr>
          <w:color w:val="000000"/>
          <w:kern w:val="0"/>
          <w:szCs w:val="28"/>
          <w:lang w:eastAsia="en-US"/>
        </w:rPr>
      </w:pPr>
    </w:p>
    <w:p w:rsidR="00065629" w:rsidRPr="00B23F46" w:rsidRDefault="00065629" w:rsidP="00065629">
      <w:pPr>
        <w:suppressAutoHyphens w:val="0"/>
        <w:spacing w:line="259" w:lineRule="auto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>Техническое задание N</w:t>
      </w:r>
      <w:r w:rsidR="00991312">
        <w:rPr>
          <w:kern w:val="0"/>
          <w:szCs w:val="28"/>
          <w:lang w:eastAsia="en-US"/>
        </w:rPr>
        <w:t>8</w:t>
      </w:r>
      <w:r w:rsidRPr="00CB07F5">
        <w:rPr>
          <w:color w:val="000000"/>
          <w:kern w:val="0"/>
          <w:szCs w:val="28"/>
          <w:lang w:eastAsia="en-US"/>
        </w:rPr>
        <w:t>/202</w:t>
      </w:r>
      <w:r>
        <w:rPr>
          <w:color w:val="000000"/>
          <w:kern w:val="0"/>
          <w:szCs w:val="28"/>
          <w:lang w:eastAsia="en-US"/>
        </w:rPr>
        <w:t>1</w:t>
      </w:r>
      <w:r w:rsidRPr="00CB07F5">
        <w:rPr>
          <w:color w:val="000000"/>
          <w:kern w:val="0"/>
          <w:szCs w:val="28"/>
          <w:lang w:eastAsia="en-US"/>
        </w:rPr>
        <w:t xml:space="preserve"> от </w:t>
      </w:r>
      <w:r>
        <w:rPr>
          <w:color w:val="000000"/>
          <w:kern w:val="0"/>
          <w:szCs w:val="28"/>
          <w:lang w:eastAsia="en-US"/>
        </w:rPr>
        <w:t>7</w:t>
      </w:r>
      <w:r w:rsidRPr="00CB07F5">
        <w:rPr>
          <w:color w:val="000000"/>
          <w:kern w:val="0"/>
          <w:szCs w:val="28"/>
          <w:lang w:eastAsia="en-US"/>
        </w:rPr>
        <w:t xml:space="preserve"> </w:t>
      </w:r>
      <w:r>
        <w:rPr>
          <w:color w:val="000000"/>
          <w:kern w:val="0"/>
          <w:szCs w:val="28"/>
          <w:lang w:eastAsia="en-US"/>
        </w:rPr>
        <w:t>июня</w:t>
      </w:r>
      <w:r w:rsidRPr="00CB07F5">
        <w:rPr>
          <w:color w:val="000000"/>
          <w:kern w:val="0"/>
          <w:szCs w:val="28"/>
          <w:lang w:eastAsia="en-US"/>
        </w:rPr>
        <w:t xml:space="preserve"> 202</w:t>
      </w:r>
      <w:r>
        <w:rPr>
          <w:color w:val="000000"/>
          <w:kern w:val="0"/>
          <w:szCs w:val="28"/>
          <w:lang w:eastAsia="en-US"/>
        </w:rPr>
        <w:t>1</w:t>
      </w:r>
      <w:r w:rsidRPr="00CB07F5">
        <w:rPr>
          <w:color w:val="000000"/>
          <w:kern w:val="0"/>
          <w:szCs w:val="28"/>
          <w:lang w:eastAsia="en-US"/>
        </w:rPr>
        <w:t xml:space="preserve"> г</w:t>
      </w:r>
      <w:r>
        <w:rPr>
          <w:color w:val="000000"/>
          <w:kern w:val="0"/>
          <w:szCs w:val="28"/>
          <w:lang w:eastAsia="en-US"/>
        </w:rPr>
        <w:t>ода</w:t>
      </w:r>
    </w:p>
    <w:p w:rsidR="00B23F46" w:rsidRPr="00CB07F5" w:rsidRDefault="00B23F46" w:rsidP="0049195A">
      <w:pPr>
        <w:suppressAutoHyphens w:val="0"/>
        <w:spacing w:line="259" w:lineRule="auto"/>
        <w:ind w:right="413"/>
        <w:rPr>
          <w:color w:val="000000"/>
          <w:kern w:val="0"/>
          <w:sz w:val="24"/>
          <w:szCs w:val="22"/>
          <w:lang w:eastAsia="en-US"/>
        </w:rPr>
      </w:pPr>
    </w:p>
    <w:tbl>
      <w:tblPr>
        <w:tblW w:w="0" w:type="auto"/>
        <w:jc w:val="center"/>
        <w:tblCellMar>
          <w:top w:w="35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699"/>
        <w:gridCol w:w="6933"/>
      </w:tblGrid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93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Заказчик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63D6" w:rsidRPr="004B63D6" w:rsidRDefault="004B63D6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Услуги по организации и проведению </w:t>
            </w:r>
            <w:r w:rsidR="00A92BF2" w:rsidRPr="00A92BF2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тематической информационно-образовательной смены по предпринимательству</w:t>
            </w:r>
            <w:r w:rsidR="005D0AA8" w:rsidRPr="005D0AA8">
              <w:rPr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  <w:r w:rsidRPr="005D0AA8">
              <w:rPr>
                <w:color w:val="000000"/>
                <w:kern w:val="0"/>
                <w:sz w:val="24"/>
                <w:szCs w:val="24"/>
                <w:lang w:eastAsia="en-US"/>
              </w:rPr>
              <w:t>«</w:t>
            </w:r>
            <w:r w:rsidR="005D0AA8" w:rsidRPr="005D0AA8">
              <w:rPr>
                <w:sz w:val="24"/>
                <w:szCs w:val="24"/>
              </w:rPr>
              <w:t>Мой бизнес – моя команда</w:t>
            </w:r>
            <w:r w:rsidRPr="005D0AA8">
              <w:rPr>
                <w:color w:val="000000"/>
                <w:kern w:val="0"/>
                <w:sz w:val="24"/>
                <w:szCs w:val="24"/>
                <w:lang w:eastAsia="en-US"/>
              </w:rPr>
              <w:t>»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включают в себя организацию и проведение комплекса мероприятий, в том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числе:</w:t>
            </w:r>
          </w:p>
          <w:p w:rsidR="004B63D6" w:rsidRPr="00F94BA7" w:rsidRDefault="005D0AA8" w:rsidP="00F94BA7">
            <w:pPr>
              <w:pStyle w:val="a3"/>
              <w:numPr>
                <w:ilvl w:val="0"/>
                <w:numId w:val="2"/>
              </w:numPr>
              <w:suppressAutoHyphens w:val="0"/>
              <w:spacing w:after="42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Разработку концепции </w:t>
            </w:r>
            <w:r w:rsidRPr="005D0AA8">
              <w:rPr>
                <w:color w:val="000000"/>
                <w:kern w:val="0"/>
                <w:sz w:val="24"/>
                <w:szCs w:val="22"/>
                <w:lang w:eastAsia="en-US"/>
              </w:rPr>
              <w:t>образовательно-развлекательного интенсива</w:t>
            </w:r>
            <w:r w:rsidR="004B63D6" w:rsidRPr="00F94BA7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:rsidR="00F94BA7" w:rsidRPr="00F94BA7" w:rsidRDefault="00F94BA7" w:rsidP="00F94BA7">
            <w:pPr>
              <w:pStyle w:val="a3"/>
              <w:numPr>
                <w:ilvl w:val="0"/>
                <w:numId w:val="2"/>
              </w:numPr>
              <w:suppressAutoHyphens w:val="0"/>
              <w:spacing w:after="42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Разработка единого стиля;</w:t>
            </w:r>
          </w:p>
          <w:p w:rsidR="004B63D6" w:rsidRPr="004B63D6" w:rsidRDefault="00F94BA7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3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Фо</w:t>
            </w:r>
            <w:r w:rsidR="0049195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рмирование программы </w:t>
            </w:r>
            <w:r w:rsidR="0049195A" w:rsidRPr="005D0AA8">
              <w:rPr>
                <w:color w:val="000000"/>
                <w:kern w:val="0"/>
                <w:sz w:val="24"/>
                <w:szCs w:val="22"/>
                <w:lang w:eastAsia="en-US"/>
              </w:rPr>
              <w:t>образовательно-развлекательного интенсива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. Организация деловых мероприятий</w:t>
            </w:r>
            <w:r w:rsidR="004B63D6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49195A" w:rsidRPr="005D0AA8">
              <w:rPr>
                <w:color w:val="000000"/>
                <w:kern w:val="0"/>
                <w:sz w:val="24"/>
                <w:szCs w:val="22"/>
                <w:lang w:eastAsia="en-US"/>
              </w:rPr>
              <w:t>образовательно-развлекательного интенсива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:rsidR="004B63D6" w:rsidRPr="004B63D6" w:rsidRDefault="00F94BA7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4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Формировани</w:t>
            </w:r>
            <w:r w:rsidR="0049195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е состава участников </w:t>
            </w:r>
            <w:r w:rsidR="0049195A" w:rsidRPr="005D0AA8">
              <w:rPr>
                <w:color w:val="000000"/>
                <w:kern w:val="0"/>
                <w:sz w:val="24"/>
                <w:szCs w:val="22"/>
                <w:lang w:eastAsia="en-US"/>
              </w:rPr>
              <w:t>образовательно-развлекательного интенсива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:rsidR="004B63D6" w:rsidRPr="004B63D6" w:rsidRDefault="00F94BA7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5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Организацию зонирования территории (помещения) конференции;</w:t>
            </w:r>
          </w:p>
          <w:p w:rsidR="004B63D6" w:rsidRPr="004B63D6" w:rsidRDefault="00F94BA7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6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Разработку пригл</w:t>
            </w:r>
            <w:r w:rsidR="0049195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асительной программы </w:t>
            </w:r>
            <w:r w:rsidR="0049195A" w:rsidRPr="005D0AA8">
              <w:rPr>
                <w:color w:val="000000"/>
                <w:kern w:val="0"/>
                <w:sz w:val="24"/>
                <w:szCs w:val="22"/>
                <w:lang w:eastAsia="en-US"/>
              </w:rPr>
              <w:t>образовательно-развлекательного интенсива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:rsidR="004B63D6" w:rsidRPr="004B63D6" w:rsidRDefault="00F94BA7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7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Организационно-тех</w:t>
            </w:r>
            <w:r w:rsidR="0049195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ническое обеспечение </w:t>
            </w:r>
            <w:r w:rsidR="0049195A" w:rsidRPr="005D0AA8">
              <w:rPr>
                <w:color w:val="000000"/>
                <w:kern w:val="0"/>
                <w:sz w:val="24"/>
                <w:szCs w:val="22"/>
                <w:lang w:eastAsia="en-US"/>
              </w:rPr>
              <w:t>образовательно-развлекательного интенсива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:rsidR="004B63D6" w:rsidRPr="004B63D6" w:rsidRDefault="00F94BA7" w:rsidP="00F94BA7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8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Разработку и изготовление информационно-презентационных материалов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49195A" w:rsidRPr="005D0AA8">
              <w:rPr>
                <w:color w:val="000000"/>
                <w:kern w:val="0"/>
                <w:sz w:val="24"/>
                <w:szCs w:val="22"/>
                <w:lang w:eastAsia="en-US"/>
              </w:rPr>
              <w:t>образовательно-развлекательного интенсива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:rsidR="00B23F46" w:rsidRDefault="00F94BA7" w:rsidP="004B63D6">
            <w:p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28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9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) Информационное и рек</w:t>
            </w:r>
            <w:r w:rsidR="0049195A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ламное сопровождение </w:t>
            </w:r>
            <w:r w:rsidR="0049195A" w:rsidRPr="005D0AA8">
              <w:rPr>
                <w:color w:val="000000"/>
                <w:kern w:val="0"/>
                <w:sz w:val="24"/>
                <w:szCs w:val="22"/>
                <w:lang w:eastAsia="en-US"/>
              </w:rPr>
              <w:t>образовательно-развлекательного интенсива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.</w:t>
            </w:r>
          </w:p>
          <w:p w:rsidR="004B63D6" w:rsidRDefault="004B63D6" w:rsidP="00F94BA7">
            <w:p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         </w:t>
            </w:r>
            <w:r w:rsidR="00F94BA7">
              <w:rPr>
                <w:color w:val="000000"/>
                <w:kern w:val="0"/>
                <w:sz w:val="24"/>
                <w:szCs w:val="22"/>
                <w:lang w:eastAsia="en-US"/>
              </w:rPr>
              <w:t>10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) 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кандидатуры привлекаемых специалистов (экспертов, спикеров, модераторов (ведущих)</w:t>
            </w:r>
          </w:p>
          <w:p w:rsidR="004B63D6" w:rsidRPr="004B63D6" w:rsidRDefault="004B63D6" w:rsidP="004B63D6">
            <w:p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Исполнитель обязан организовать набор и привлечь к участию в конференции не менее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10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0 (с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та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)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участников.</w:t>
            </w:r>
          </w:p>
          <w:p w:rsidR="004B63D6" w:rsidRPr="00CB07F5" w:rsidRDefault="004B63D6" w:rsidP="00065629">
            <w:p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6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Исполнитель обязан осуществить самостоятельный поиск </w:t>
            </w:r>
            <w:r w:rsidR="00F94BA7">
              <w:rPr>
                <w:color w:val="000000"/>
                <w:kern w:val="0"/>
                <w:sz w:val="24"/>
                <w:szCs w:val="22"/>
                <w:lang w:eastAsia="en-US"/>
              </w:rPr>
              <w:t>участников</w:t>
            </w:r>
            <w:r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планирующих принять участие в мероприятии</w:t>
            </w:r>
            <w:r w:rsidR="00F94BA7">
              <w:rPr>
                <w:color w:val="000000"/>
                <w:kern w:val="0"/>
                <w:sz w:val="24"/>
                <w:szCs w:val="22"/>
                <w:lang w:eastAsia="en-US"/>
              </w:rPr>
              <w:t>.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1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оказания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49195A" w:rsidP="008476F6">
            <w:pPr>
              <w:suppressAutoHyphens w:val="0"/>
              <w:spacing w:line="259" w:lineRule="auto"/>
              <w:ind w:left="38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29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июня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</w:t>
            </w:r>
            <w:r w:rsidR="004B63D6">
              <w:rPr>
                <w:color w:val="000000"/>
                <w:kern w:val="0"/>
                <w:sz w:val="24"/>
                <w:szCs w:val="22"/>
                <w:lang w:eastAsia="en-US"/>
              </w:rPr>
              <w:t>1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года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Требования к услугам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34"/>
              <w:jc w:val="both"/>
              <w:rPr>
                <w:noProof/>
                <w:color w:val="FF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noProof/>
                <w:kern w:val="0"/>
                <w:sz w:val="24"/>
                <w:szCs w:val="22"/>
                <w:lang w:eastAsia="en-US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оплаты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4" w:line="255" w:lineRule="auto"/>
              <w:ind w:left="39" w:firstLine="10"/>
              <w:contextualSpacing/>
              <w:jc w:val="both"/>
              <w:rPr>
                <w:kern w:val="0"/>
                <w:sz w:val="24"/>
                <w:szCs w:val="22"/>
                <w:lang w:eastAsia="en-US"/>
              </w:rPr>
            </w:pPr>
            <w:proofErr w:type="gramStart"/>
            <w:r w:rsidRPr="00CB07F5">
              <w:rPr>
                <w:color w:val="000000"/>
                <w:kern w:val="0"/>
                <w:sz w:val="24"/>
                <w:szCs w:val="24"/>
                <w:lang w:eastAsia="en-US"/>
              </w:rPr>
              <w:t>Согласно договора</w:t>
            </w:r>
            <w:proofErr w:type="gramEnd"/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сдачи-приемки результатов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:rsidR="00B23F46" w:rsidRPr="00CB07F5" w:rsidRDefault="00B23F46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:rsidR="00B23F46" w:rsidRPr="00CB07F5" w:rsidRDefault="00B23F46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:rsidR="00B23F46" w:rsidRPr="00CB07F5" w:rsidRDefault="00B23F46" w:rsidP="008476F6">
            <w:pPr>
              <w:suppressAutoHyphens w:val="0"/>
              <w:spacing w:line="259" w:lineRule="auto"/>
              <w:ind w:left="14" w:firstLine="621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Если по истечении установленного срока для приемки оказанных услуг Исполнитель не получит подписанный Акт или 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600" w:hanging="29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Место подачи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right="11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Республика Адыгея, г. Майкоп, ул. Пионерская, д. 324.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595" w:hanging="326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начала приема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065629" w:rsidP="0049195A">
            <w:pPr>
              <w:suppressAutoHyphens w:val="0"/>
              <w:spacing w:line="259" w:lineRule="auto"/>
              <w:ind w:right="58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7 июня 2021 года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1008" w:hanging="965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и время окончания срока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065629" w:rsidP="008476F6">
            <w:pPr>
              <w:suppressAutoHyphens w:val="0"/>
              <w:spacing w:line="259" w:lineRule="auto"/>
              <w:ind w:right="10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11 июня 2021 года в 11:00</w:t>
            </w:r>
          </w:p>
        </w:tc>
      </w:tr>
    </w:tbl>
    <w:p w:rsidR="00B23F46" w:rsidRPr="00CB07F5" w:rsidRDefault="00B23F46" w:rsidP="00B23F46">
      <w:pPr>
        <w:suppressAutoHyphens w:val="0"/>
        <w:spacing w:after="4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:rsidR="00B23F46" w:rsidRPr="00CB07F5" w:rsidRDefault="00B23F46" w:rsidP="00B23F46">
      <w:pPr>
        <w:suppressAutoHyphens w:val="0"/>
        <w:spacing w:after="4" w:line="255" w:lineRule="auto"/>
        <w:ind w:left="39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К предложению на оказание услуг в соответствии с техническим заданием должны быть приложены:</w:t>
      </w:r>
      <w:r w:rsidRPr="00CB07F5">
        <w:rPr>
          <w:noProof/>
          <w:color w:val="000000"/>
          <w:kern w:val="0"/>
          <w:sz w:val="24"/>
          <w:szCs w:val="22"/>
          <w:lang w:eastAsia="ru-RU"/>
        </w:rPr>
        <w:drawing>
          <wp:inline distT="0" distB="0" distL="0" distR="0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- предложение на поставку товаров (выполнение работ/оказание услуг), предусмотренных техническим заданием</w:t>
      </w:r>
      <w:r w:rsidR="0047586C">
        <w:rPr>
          <w:color w:val="000000"/>
          <w:kern w:val="0"/>
          <w:sz w:val="24"/>
          <w:szCs w:val="22"/>
          <w:lang w:eastAsia="en-US"/>
        </w:rPr>
        <w:t>.</w:t>
      </w:r>
      <w:r w:rsidRPr="00CB07F5">
        <w:rPr>
          <w:color w:val="000000"/>
          <w:kern w:val="0"/>
          <w:sz w:val="24"/>
          <w:szCs w:val="22"/>
          <w:lang w:eastAsia="en-US"/>
        </w:rPr>
        <w:t xml:space="preserve">   </w:t>
      </w:r>
    </w:p>
    <w:p w:rsidR="00065629" w:rsidRDefault="00065629" w:rsidP="0049195A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:rsidR="00065629" w:rsidRDefault="00065629" w:rsidP="0049195A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:rsidR="00065629" w:rsidRPr="00CB07F5" w:rsidRDefault="00065629" w:rsidP="0049195A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:rsidR="00B23F46" w:rsidRPr="00CB07F5" w:rsidRDefault="00B23F46" w:rsidP="00B23F46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Директор АНО «ЦПП </w:t>
      </w:r>
      <w:proofErr w:type="gram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РА»   </w:t>
      </w:r>
      <w:proofErr w:type="gramEnd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                                                                                А.Ю. </w:t>
      </w:r>
      <w:proofErr w:type="spell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>Чич</w:t>
      </w:r>
      <w:proofErr w:type="spellEnd"/>
    </w:p>
    <w:p w:rsidR="00756F33" w:rsidRDefault="00B23F46" w:rsidP="0049195A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br w:type="page"/>
      </w:r>
    </w:p>
    <w:p w:rsidR="00756F33" w:rsidRDefault="00756F33" w:rsidP="0049195A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</w:p>
    <w:p w:rsidR="00B23F46" w:rsidRPr="00CB07F5" w:rsidRDefault="00B23F46" w:rsidP="00B23F46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 w:val="24"/>
          <w:szCs w:val="22"/>
          <w:lang w:eastAsia="en-US"/>
        </w:rPr>
      </w:pPr>
    </w:p>
    <w:p w:rsidR="00B23F46" w:rsidRPr="00CB07F5" w:rsidRDefault="00B23F46" w:rsidP="00B23F46">
      <w:pPr>
        <w:keepNext/>
        <w:keepLines/>
        <w:suppressAutoHyphens w:val="0"/>
        <w:spacing w:after="516" w:line="265" w:lineRule="auto"/>
        <w:ind w:left="10" w:right="14" w:hanging="10"/>
        <w:jc w:val="right"/>
        <w:outlineLvl w:val="0"/>
        <w:rPr>
          <w:color w:val="000000"/>
          <w:kern w:val="0"/>
          <w:sz w:val="26"/>
          <w:szCs w:val="22"/>
          <w:lang w:eastAsia="en-US"/>
        </w:rPr>
      </w:pPr>
      <w:r w:rsidRPr="00CB07F5">
        <w:rPr>
          <w:color w:val="000000"/>
          <w:kern w:val="0"/>
          <w:sz w:val="26"/>
          <w:szCs w:val="22"/>
          <w:lang w:eastAsia="en-US"/>
        </w:rPr>
        <w:t>ФОРМА</w:t>
      </w:r>
    </w:p>
    <w:p w:rsidR="00B23F46" w:rsidRDefault="00B23F46" w:rsidP="00B23F46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>
        <w:rPr>
          <w:color w:val="000000"/>
          <w:kern w:val="0"/>
          <w:szCs w:val="28"/>
          <w:lang w:eastAsia="en-US"/>
        </w:rPr>
        <w:t xml:space="preserve">Предложение об оказании услуг </w:t>
      </w:r>
    </w:p>
    <w:p w:rsidR="00B23F46" w:rsidRPr="00CB07F5" w:rsidRDefault="00B23F46" w:rsidP="00B23F46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по техническому заданию </w:t>
      </w:r>
      <w:r w:rsidR="00065629" w:rsidRPr="00065629">
        <w:rPr>
          <w:color w:val="000000"/>
          <w:kern w:val="0"/>
          <w:szCs w:val="28"/>
          <w:lang w:eastAsia="en-US"/>
        </w:rPr>
        <w:t xml:space="preserve">N7/2021 от </w:t>
      </w:r>
      <w:r w:rsidR="00991312">
        <w:rPr>
          <w:color w:val="000000"/>
          <w:kern w:val="0"/>
          <w:szCs w:val="28"/>
          <w:lang w:eastAsia="en-US"/>
        </w:rPr>
        <w:t>8</w:t>
      </w:r>
      <w:r w:rsidR="00065629" w:rsidRPr="00065629">
        <w:rPr>
          <w:color w:val="000000"/>
          <w:kern w:val="0"/>
          <w:szCs w:val="28"/>
          <w:lang w:eastAsia="en-US"/>
        </w:rPr>
        <w:t xml:space="preserve"> июня 2021 года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B23F46" w:rsidRPr="00CB07F5" w:rsidTr="008476F6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:rsidTr="008476F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ind w:left="605" w:right="259" w:hanging="36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195A" w:rsidRPr="0049195A" w:rsidRDefault="0049195A" w:rsidP="0049195A">
            <w:pPr>
              <w:pStyle w:val="a6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23F46" w:rsidRPr="00CB07F5" w:rsidTr="008476F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нахождения (место жительства) исполнителя</w:t>
            </w:r>
          </w:p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40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:rsidTr="008476F6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ind w:left="67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:rsidTr="008476F6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ind w:right="5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:rsidTr="008476F6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:rsidTr="008476F6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:rsidTr="008476F6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ind w:righ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:rsidR="00B23F46" w:rsidRPr="00CB07F5" w:rsidRDefault="00B23F46" w:rsidP="0047586C">
      <w:pPr>
        <w:suppressAutoHyphens w:val="0"/>
        <w:spacing w:line="259" w:lineRule="auto"/>
        <w:rPr>
          <w:color w:val="000000"/>
          <w:kern w:val="0"/>
          <w:sz w:val="24"/>
          <w:szCs w:val="22"/>
          <w:lang w:eastAsia="en-US"/>
        </w:rPr>
      </w:pPr>
      <w:bookmarkStart w:id="0" w:name="_GoBack"/>
      <w:bookmarkEnd w:id="0"/>
    </w:p>
    <w:sectPr w:rsidR="00B23F46" w:rsidRPr="00CB07F5" w:rsidSect="00756F33">
      <w:pgSz w:w="11906" w:h="16838"/>
      <w:pgMar w:top="0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AA4A39"/>
    <w:multiLevelType w:val="hybridMultilevel"/>
    <w:tmpl w:val="4120F2D8"/>
    <w:lvl w:ilvl="0" w:tplc="CBA86946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47"/>
    <w:rsid w:val="00065629"/>
    <w:rsid w:val="0047586C"/>
    <w:rsid w:val="0049195A"/>
    <w:rsid w:val="004B63D6"/>
    <w:rsid w:val="004E74B2"/>
    <w:rsid w:val="004F5347"/>
    <w:rsid w:val="005D0AA8"/>
    <w:rsid w:val="00685347"/>
    <w:rsid w:val="00756F33"/>
    <w:rsid w:val="00887D08"/>
    <w:rsid w:val="00991312"/>
    <w:rsid w:val="00A92BF2"/>
    <w:rsid w:val="00AB77CC"/>
    <w:rsid w:val="00B23F46"/>
    <w:rsid w:val="00E6564A"/>
    <w:rsid w:val="00E8609E"/>
    <w:rsid w:val="00ED6276"/>
    <w:rsid w:val="00F9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FB4A"/>
  <w15:docId w15:val="{433DDC73-21C8-3649-AA98-1341D912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B23F4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B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347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6">
    <w:name w:val="No Spacing"/>
    <w:uiPriority w:val="1"/>
    <w:qFormat/>
    <w:rsid w:val="004919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Аслан Хут</cp:lastModifiedBy>
  <cp:revision>6</cp:revision>
  <cp:lastPrinted>2021-05-25T07:57:00Z</cp:lastPrinted>
  <dcterms:created xsi:type="dcterms:W3CDTF">2021-06-23T10:49:00Z</dcterms:created>
  <dcterms:modified xsi:type="dcterms:W3CDTF">2021-08-27T05:37:00Z</dcterms:modified>
</cp:coreProperties>
</file>